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t>OF FMF: Navodila za izpolnjevanje Learning agreements</w:t>
      </w:r>
    </w:p>
    <w:p>
      <w:pPr>
        <w:pStyle w:val="Normal"/>
        <w:bidi w:val="0"/>
        <w:jc w:val="left"/>
        <w:rPr/>
      </w:pPr>
      <w:r>
        <w:rPr/>
      </w:r>
    </w:p>
    <w:p>
      <w:pPr>
        <w:pStyle w:val="Normal"/>
        <w:bidi w:val="0"/>
        <w:jc w:val="left"/>
        <w:rPr/>
      </w:pPr>
      <w:r>
        <w:rPr/>
        <w:t xml:space="preserve">Verzija 1.4, 2.10.2025, Andrej Studen - </w:t>
      </w:r>
      <w:r>
        <w:rPr>
          <w:i/>
          <w:iCs/>
        </w:rPr>
        <w:t>vzorec tabele za priznavanje na matični instituciji, imena izbirnih predmetov so lahko v angleščini</w:t>
      </w:r>
      <w:r>
        <w:rPr>
          <w:i/>
          <w:iCs/>
        </w:rPr>
        <w:t>, poudarki, eksplicitna navedba ECTS</w:t>
      </w:r>
    </w:p>
    <w:p>
      <w:pPr>
        <w:pStyle w:val="Normal"/>
        <w:bidi w:val="0"/>
        <w:jc w:val="left"/>
        <w:rPr/>
      </w:pPr>
      <w:r>
        <w:rPr/>
        <w:t xml:space="preserve">Verzija 1.3, 7.2.2025, Andrej Studen - </w:t>
      </w:r>
      <w:r>
        <w:rPr>
          <w:i/>
          <w:iCs/>
        </w:rPr>
        <w:t>OLA</w:t>
      </w:r>
    </w:p>
    <w:p>
      <w:pPr>
        <w:pStyle w:val="Normal"/>
        <w:bidi w:val="0"/>
        <w:jc w:val="left"/>
        <w:rPr/>
      </w:pPr>
      <w:r>
        <w:rPr/>
        <w:t xml:space="preserve">Verzija 1.2, 17.9.2024, Andrej Studen - </w:t>
      </w:r>
      <w:r>
        <w:rPr>
          <w:i/>
          <w:iCs/>
        </w:rPr>
        <w:t>obrazci</w:t>
      </w:r>
    </w:p>
    <w:p>
      <w:pPr>
        <w:pStyle w:val="Normal"/>
        <w:bidi w:val="0"/>
        <w:jc w:val="left"/>
        <w:rPr/>
      </w:pPr>
      <w:r>
        <w:rPr/>
        <w:t xml:space="preserve">Verzija 1.1, 17.9.2024, Andrej Studen - </w:t>
      </w:r>
      <w:r>
        <w:rPr>
          <w:i/>
          <w:iCs/>
        </w:rPr>
        <w:t>skupna obremenitev naj ne bo pretirana</w:t>
      </w:r>
    </w:p>
    <w:p>
      <w:pPr>
        <w:pStyle w:val="Normal"/>
        <w:bidi w:val="0"/>
        <w:jc w:val="left"/>
        <w:rPr/>
      </w:pPr>
      <w:r>
        <w:rPr/>
        <w:t>Verzija 1.0, 10.9.2024, Andrej Studen</w:t>
      </w:r>
    </w:p>
    <w:p>
      <w:pPr>
        <w:pStyle w:val="Normal"/>
        <w:bidi w:val="0"/>
        <w:jc w:val="left"/>
        <w:rPr/>
      </w:pPr>
      <w:r>
        <w:rPr/>
      </w:r>
    </w:p>
    <w:p>
      <w:pPr>
        <w:pStyle w:val="Normal"/>
        <w:bidi w:val="0"/>
        <w:jc w:val="left"/>
        <w:rPr>
          <w:b/>
          <w:bCs/>
        </w:rPr>
      </w:pPr>
      <w:r>
        <w:rPr>
          <w:b/>
          <w:bCs/>
        </w:rPr>
        <w:t>Obrazci</w:t>
      </w:r>
    </w:p>
    <w:p>
      <w:pPr>
        <w:pStyle w:val="Normal"/>
        <w:bidi w:val="0"/>
        <w:jc w:val="left"/>
        <w:rPr/>
      </w:pPr>
      <w:r>
        <w:rPr/>
      </w:r>
    </w:p>
    <w:p>
      <w:pPr>
        <w:pStyle w:val="Normal"/>
        <w:bidi w:val="0"/>
        <w:jc w:val="left"/>
        <w:rPr/>
      </w:pPr>
      <w:r>
        <w:rPr/>
        <w:t>Navodila na spletni strani https://www.fmf.uni-lj.si/sl/studij-fizike/erasmus/. Preferenčno uporabi OLA, če ciljna institucija ne podpira OLA, pa papirno verzijo.</w:t>
      </w:r>
    </w:p>
    <w:p>
      <w:pPr>
        <w:pStyle w:val="Normal"/>
        <w:bidi w:val="0"/>
        <w:jc w:val="left"/>
        <w:rPr/>
      </w:pPr>
      <w:r>
        <w:rPr/>
      </w:r>
    </w:p>
    <w:p>
      <w:pPr>
        <w:pStyle w:val="Normal"/>
        <w:bidi w:val="0"/>
        <w:jc w:val="left"/>
        <w:rPr>
          <w:b/>
          <w:bCs/>
        </w:rPr>
      </w:pPr>
      <w:r>
        <w:rPr>
          <w:b/>
          <w:bCs/>
        </w:rPr>
        <w:t>Skupna obveznost</w:t>
      </w:r>
    </w:p>
    <w:p>
      <w:pPr>
        <w:pStyle w:val="Normal"/>
        <w:bidi w:val="0"/>
        <w:jc w:val="left"/>
        <w:rPr/>
      </w:pPr>
      <w:r>
        <w:rPr/>
      </w:r>
    </w:p>
    <w:p>
      <w:pPr>
        <w:pStyle w:val="Normal"/>
        <w:bidi w:val="0"/>
        <w:jc w:val="left"/>
        <w:rPr/>
      </w:pPr>
      <w:r>
        <w:rPr/>
        <w:t xml:space="preserve">Pravilo UL/ERASMUS: Na izmenjavi morate opraviti vsaj </w:t>
      </w:r>
      <w:r>
        <w:rPr>
          <w:b/>
          <w:bCs/>
        </w:rPr>
        <w:t>20 ECTS/semester</w:t>
      </w:r>
      <w:r>
        <w:rPr/>
        <w:t xml:space="preserve"> za priznanje financiranja.</w:t>
      </w:r>
    </w:p>
    <w:p>
      <w:pPr>
        <w:pStyle w:val="Normal"/>
        <w:bidi w:val="0"/>
        <w:jc w:val="left"/>
        <w:rPr/>
      </w:pPr>
      <w:r>
        <w:rPr/>
      </w:r>
    </w:p>
    <w:p>
      <w:pPr>
        <w:pStyle w:val="Normal"/>
        <w:bidi w:val="0"/>
        <w:jc w:val="left"/>
        <w:rPr>
          <w:b/>
          <w:bCs/>
        </w:rPr>
      </w:pPr>
      <w:r>
        <w:rPr>
          <w:b/>
          <w:bCs/>
        </w:rPr>
        <w:t>Obvezni predmeti</w:t>
      </w:r>
    </w:p>
    <w:p>
      <w:pPr>
        <w:pStyle w:val="Normal"/>
        <w:bidi w:val="0"/>
        <w:jc w:val="left"/>
        <w:rPr/>
      </w:pPr>
      <w:r>
        <w:rPr/>
      </w:r>
    </w:p>
    <w:p>
      <w:pPr>
        <w:pStyle w:val="Normal"/>
        <w:bidi w:val="0"/>
        <w:jc w:val="left"/>
        <w:rPr/>
      </w:pPr>
      <w:r>
        <w:rPr/>
        <w:t>Če bi med gostovanjem hoteli opraviti katerega od obveznih predmetov za program/smer vpisano na UL-FMF, se o ustreznosti zamenjave posvetujte z nosilcem predmeta na FMF. Še najlažje gre tako, da iz predmetnika na fakulteti gostiteljici izberete dva-tri predmete, za katere sodite, da najbolj ustrezajo tarčnemu predmetu ter se bodo izvajali v času vašega gostovanja, ter njihov opis posredujete domačemu nosilcu, ta pa potrdi izbiro.</w:t>
      </w:r>
    </w:p>
    <w:p>
      <w:pPr>
        <w:pStyle w:val="Normal"/>
        <w:bidi w:val="0"/>
        <w:jc w:val="left"/>
        <w:rPr/>
      </w:pPr>
      <w:r>
        <w:rPr/>
      </w:r>
    </w:p>
    <w:p>
      <w:pPr>
        <w:pStyle w:val="Normal"/>
        <w:bidi w:val="0"/>
        <w:jc w:val="left"/>
        <w:rPr/>
      </w:pPr>
      <w:r>
        <w:rPr/>
        <w:t>Če ustrezne zamenjave ne najdete, boste morali obveznosti opraviti na FMF pred/po gostovanju.</w:t>
      </w:r>
    </w:p>
    <w:p>
      <w:pPr>
        <w:pStyle w:val="Normal"/>
        <w:bidi w:val="0"/>
        <w:jc w:val="left"/>
        <w:rPr/>
      </w:pPr>
      <w:r>
        <w:rPr/>
      </w:r>
    </w:p>
    <w:p>
      <w:pPr>
        <w:pStyle w:val="Normal"/>
        <w:bidi w:val="0"/>
        <w:jc w:val="left"/>
        <w:rPr/>
      </w:pPr>
      <w:r>
        <w:rPr/>
        <w:t xml:space="preserve">V LA v tabelo A vpišete ustrezni predmet na fakulteti gostiteljici, v tabelo B pa v ustrezno vrstico naš obvezni predmet </w:t>
      </w:r>
      <w:r>
        <w:rPr>
          <w:b/>
          <w:bCs/>
        </w:rPr>
        <w:t>z domačim</w:t>
      </w:r>
      <w:r>
        <w:rPr>
          <w:b/>
          <w:bCs/>
        </w:rPr>
        <w:t xml:space="preserve"> vrednotenjem ECTS</w:t>
      </w:r>
      <w:r>
        <w:rPr/>
        <w:t>. Če za priznavanje domačega predmeta rabite več predmetov, navedite imena vseh.</w:t>
      </w:r>
    </w:p>
    <w:p>
      <w:pPr>
        <w:pStyle w:val="Normal"/>
        <w:bidi w:val="0"/>
        <w:jc w:val="left"/>
        <w:rPr/>
      </w:pPr>
      <w:r>
        <w:rPr/>
      </w:r>
    </w:p>
    <w:p>
      <w:pPr>
        <w:pStyle w:val="Normal"/>
        <w:bidi w:val="0"/>
        <w:jc w:val="left"/>
        <w:rPr>
          <w:b/>
          <w:bCs/>
        </w:rPr>
      </w:pPr>
      <w:r>
        <w:rPr>
          <w:b/>
          <w:bCs/>
        </w:rPr>
        <w:t>Izbirni strokovni predmeti</w:t>
      </w:r>
    </w:p>
    <w:p>
      <w:pPr>
        <w:pStyle w:val="Normal"/>
        <w:bidi w:val="0"/>
        <w:jc w:val="left"/>
        <w:rPr/>
      </w:pPr>
      <w:r>
        <w:rPr/>
      </w:r>
    </w:p>
    <w:p>
      <w:pPr>
        <w:pStyle w:val="Normal"/>
        <w:bidi w:val="0"/>
        <w:jc w:val="left"/>
        <w:rPr/>
      </w:pPr>
      <w:r>
        <w:rPr/>
        <w:t xml:space="preserve">Vsi predmeti, ki jih opravljate na gostujoči fakulteti, pa jih ne boste zamenjevali z obveznimi predmeti, so izbirni. Zanje </w:t>
      </w:r>
      <w:r>
        <w:rPr>
          <w:b/>
          <w:bCs/>
        </w:rPr>
        <w:t>ni treba poiskati ustreznih predmetov</w:t>
      </w:r>
      <w:r>
        <w:rPr/>
        <w:t xml:space="preserve"> pri nas, tudi, če so si podobni. Pri vpisu v indeks se ravnamo po obveznostih</w:t>
      </w:r>
      <w:r>
        <w:rPr/>
        <w:t xml:space="preserve"> (ECTS)</w:t>
      </w:r>
      <w:r>
        <w:rPr/>
        <w:t xml:space="preserve"> s fakultete gostiteljice. V tabelo A vpišete ime predmeta s fakultete gostiteljice z angleškim prevodom, če je na voljo, v tabel</w:t>
      </w:r>
      <w:r>
        <w:rPr/>
        <w:t>i</w:t>
      </w:r>
      <w:r>
        <w:rPr/>
        <w:t xml:space="preserve"> B </w:t>
      </w:r>
      <w:r>
        <w:rPr/>
        <w:t>pa navedite, da gre za izbirni predmet ter navedite angleško ime predmeta.</w:t>
      </w:r>
    </w:p>
    <w:p>
      <w:pPr>
        <w:pStyle w:val="Normal"/>
        <w:bidi w:val="0"/>
        <w:jc w:val="left"/>
        <w:rPr/>
      </w:pPr>
      <w:r>
        <w:rPr/>
      </w:r>
    </w:p>
    <w:p>
      <w:pPr>
        <w:pStyle w:val="Normal"/>
        <w:bidi w:val="0"/>
        <w:jc w:val="left"/>
        <w:rPr>
          <w:b/>
          <w:bCs/>
        </w:rPr>
      </w:pPr>
      <w:r>
        <w:rPr>
          <w:b/>
          <w:bCs/>
        </w:rPr>
        <w:t>Izbirni nestrokovni predmeti</w:t>
      </w:r>
    </w:p>
    <w:p>
      <w:pPr>
        <w:pStyle w:val="Normal"/>
        <w:bidi w:val="0"/>
        <w:jc w:val="left"/>
        <w:rPr/>
      </w:pPr>
      <w:r>
        <w:rPr/>
      </w:r>
    </w:p>
    <w:p>
      <w:pPr>
        <w:pStyle w:val="Normal"/>
        <w:bidi w:val="0"/>
        <w:jc w:val="left"/>
        <w:rPr/>
      </w:pPr>
      <w:r>
        <w:rPr/>
        <w:t xml:space="preserve">Na izmenjavi lahko posežete tudi po predmetih izven strokovnih okvirov smeri/programa. Pri tem ste z vpisom obveznosti v domač študij omejeni z izbirnostjo, ki je na voljo tudi študentom na FMF. O količini se posvetujte v študentski pisarni, okvirno gre za 6 ECTS na leto. Tipično je za jezikovne tečaje </w:t>
      </w:r>
      <w:r>
        <w:rPr>
          <w:b/>
          <w:bCs/>
        </w:rPr>
        <w:t>omejitev vpisane obveznosti na 3 ECTS</w:t>
      </w:r>
      <w:r>
        <w:rPr/>
        <w:t xml:space="preserve">. Pri vpisu se ravnate po navodilih za izbirne predmete, le ECTS v tabeli B prilagodite omejitvam izbirnosti. </w:t>
      </w:r>
    </w:p>
    <w:p>
      <w:pPr>
        <w:pStyle w:val="Normal"/>
        <w:bidi w:val="0"/>
        <w:jc w:val="left"/>
        <w:rPr/>
      </w:pPr>
      <w:r>
        <w:rPr/>
      </w:r>
    </w:p>
    <w:p>
      <w:pPr>
        <w:pStyle w:val="Normal"/>
        <w:bidi w:val="0"/>
        <w:jc w:val="left"/>
        <w:rPr>
          <w:b/>
          <w:bCs/>
        </w:rPr>
      </w:pPr>
      <w:r>
        <w:rPr/>
      </w:r>
      <w:r>
        <w:br w:type="page"/>
      </w:r>
    </w:p>
    <w:p>
      <w:pPr>
        <w:pStyle w:val="Normal"/>
        <w:bidi w:val="0"/>
        <w:jc w:val="left"/>
        <w:rPr>
          <w:b/>
          <w:bCs/>
        </w:rPr>
      </w:pPr>
      <w:r>
        <w:rPr>
          <w:b/>
          <w:bCs/>
        </w:rPr>
        <w:t>Skupna obremenitev</w:t>
      </w:r>
    </w:p>
    <w:p>
      <w:pPr>
        <w:pStyle w:val="Normal"/>
        <w:bidi w:val="0"/>
        <w:jc w:val="left"/>
        <w:rPr/>
      </w:pPr>
      <w:r>
        <w:rPr/>
      </w:r>
    </w:p>
    <w:p>
      <w:pPr>
        <w:pStyle w:val="Normal"/>
        <w:bidi w:val="0"/>
        <w:jc w:val="left"/>
        <w:rPr/>
      </w:pPr>
      <w:r>
        <w:rPr/>
        <w:t xml:space="preserve">Skupna obremenitev naj znatno (do 10 %) </w:t>
      </w:r>
      <w:r>
        <w:rPr>
          <w:b/>
          <w:bCs/>
        </w:rPr>
        <w:t>ne prese</w:t>
      </w:r>
      <w:r>
        <w:rPr>
          <w:b/>
          <w:bCs/>
        </w:rPr>
        <w:t>ga</w:t>
      </w:r>
      <w:r>
        <w:rPr/>
        <w:t xml:space="preserve"> predvidene obremenitve v študijskem letu (60 ECTS/leto, 30 ECTS/semester). Če boste na izmenjavi celo leto in ne boste opravljali obveznih predmetov, bodo ti prispevali k skupni obremenitvi za študijski letnik pri nas, zato ustrezno zmanjšajte predvideno obremenitev na gostovanju.</w:t>
      </w:r>
    </w:p>
    <w:p>
      <w:pPr>
        <w:pStyle w:val="Normal"/>
        <w:bidi w:val="0"/>
        <w:jc w:val="left"/>
        <w:rPr/>
      </w:pPr>
      <w:r>
        <w:rPr/>
      </w:r>
    </w:p>
    <w:p>
      <w:pPr>
        <w:pStyle w:val="Normal"/>
        <w:bidi w:val="0"/>
        <w:jc w:val="left"/>
        <w:rPr>
          <w:b/>
          <w:bCs/>
        </w:rPr>
      </w:pPr>
      <w:r>
        <w:rPr>
          <w:b/>
          <w:bCs/>
        </w:rPr>
        <w:t>Prevajanje ocen</w:t>
      </w:r>
    </w:p>
    <w:p>
      <w:pPr>
        <w:pStyle w:val="Normal"/>
        <w:bidi w:val="0"/>
        <w:jc w:val="left"/>
        <w:rPr/>
      </w:pPr>
      <w:r>
        <w:rPr/>
      </w:r>
    </w:p>
    <w:p>
      <w:pPr>
        <w:pStyle w:val="Normal"/>
        <w:bidi w:val="0"/>
        <w:jc w:val="left"/>
        <w:rPr/>
      </w:pPr>
      <w:r>
        <w:rPr/>
        <w:t>https://op.europa.eu/en/publication-detail/-/publication/da7467e6-8450-11e5-b8b7-01aa75ed71a1</w:t>
      </w:r>
    </w:p>
    <w:p>
      <w:pPr>
        <w:pStyle w:val="Normal"/>
        <w:bidi w:val="0"/>
        <w:jc w:val="left"/>
        <w:rPr/>
      </w:pPr>
      <w:r>
        <w:rPr/>
        <w:t>Koordinator si pridržuje pravico interpretacije tabele po dodatnih kriterijih, ki jih navaja gostujoča ali matična institucija, predvsem tistih povezanih z deležem prisojenih ocen.</w:t>
      </w:r>
    </w:p>
    <w:p>
      <w:pPr>
        <w:pStyle w:val="Normal"/>
        <w:bidi w:val="0"/>
        <w:jc w:val="left"/>
        <w:rPr/>
      </w:pPr>
      <w:r>
        <w:rPr/>
      </w:r>
    </w:p>
    <w:p>
      <w:pPr>
        <w:pStyle w:val="Normal"/>
        <w:bidi w:val="0"/>
        <w:jc w:val="left"/>
        <w:rPr>
          <w:b/>
          <w:bCs/>
        </w:rPr>
      </w:pPr>
      <w:r>
        <w:rPr>
          <w:b/>
          <w:bCs/>
        </w:rPr>
        <w:t>Zgled tabele za priznavanje</w:t>
      </w:r>
    </w:p>
    <w:p>
      <w:pPr>
        <w:pStyle w:val="Normal"/>
        <w:bidi w:val="0"/>
        <w:jc w:val="left"/>
        <w:rPr/>
      </w:pPr>
      <w:r>
        <w:rPr/>
      </w:r>
    </w:p>
    <w:p>
      <w:pPr>
        <w:pStyle w:val="Normal"/>
        <w:bidi w:val="0"/>
        <w:jc w:val="left"/>
        <w:rPr/>
      </w:pPr>
      <w:r>
        <w:rPr/>
        <w:t>V tabelo namenjeno seznamu predmetov, ki naj jih prizna matična institucija, označite, če gre za izbirni oz. predmet, ki nadomesti obvezni predmet na FMF, ter predvsem angleško ime, ki mu lahko dodate tudi prevod. Zgled:</w:t>
      </w:r>
    </w:p>
    <w:p>
      <w:pPr>
        <w:pStyle w:val="Normal"/>
        <w:bidi w:val="0"/>
        <w:jc w:val="left"/>
        <w:rPr/>
      </w:pPr>
      <w:r>
        <w:rPr/>
        <w:drawing>
          <wp:inline distT="0" distB="0" distL="0" distR="0">
            <wp:extent cx="6120130" cy="951865"/>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6120130" cy="951865"/>
                    </a:xfrm>
                    <a:prstGeom prst="rect">
                      <a:avLst/>
                    </a:prstGeom>
                  </pic:spPr>
                </pic:pic>
              </a:graphicData>
            </a:graphic>
          </wp:inline>
        </w:drawing>
      </w:r>
    </w:p>
    <w:p>
      <w:pPr>
        <w:pStyle w:val="Normal"/>
        <w:bidi w:val="0"/>
        <w:jc w:val="left"/>
        <w:rPr/>
      </w:pPr>
      <w:r>
        <w:rPr/>
        <w:t>Tu je Življenje in dinamika zvezd obvezni predmet, ki ga nadomestita dva predmeta na izmenjavi</w:t>
      </w:r>
      <w:r>
        <w:rPr/>
        <w:t>, zato sta oba navedena v isti vrstici. Pri izbirnih predmetih s</w:t>
      </w:r>
      <w:r>
        <w:rPr/>
        <w:t>lovenska imena niso nujna</w:t>
      </w:r>
      <w:r>
        <w:rPr/>
        <w:t xml:space="preserve">, angleško ime pa navedete bodisi v stolpcu predmet, ie. </w:t>
      </w:r>
      <w:r>
        <w:rPr>
          <w:i/>
          <w:iCs/>
        </w:rPr>
        <w:t>Izbirni predmet (Gravitational Lensing)</w:t>
      </w:r>
      <w:r>
        <w:rPr/>
        <w:t xml:space="preserve"> ali pod pogoje priznavanja kot v zgledu.</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s>
</file>

<file path=word/settings.xml><?xml version="1.0" encoding="utf-8"?>
<w:settings xmlns:w="http://schemas.openxmlformats.org/wordprocessingml/2006/main">
  <w:zoom w:percent="200"/>
  <w:defaultTabStop w:val="4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oto Serif CJK SC" w:cs="Lohit Devanagari"/>
      <w:color w:val="auto"/>
      <w:kern w:val="2"/>
      <w:sz w:val="24"/>
      <w:szCs w:val="24"/>
      <w:lang w:val="en-US" w:eastAsia="zh-CN" w:bidi="hi-IN"/>
    </w:rPr>
  </w:style>
  <w:style w:type="character" w:styleId="Hyperlink">
    <w:name w:val="Hyperlink"/>
    <w:rPr>
      <w:color w:val="000080"/>
      <w:u w:val="single"/>
    </w:rPr>
  </w:style>
  <w:style w:type="character" w:styleId="FootnoteCharacters">
    <w:name w:val="Footnote Characters"/>
    <w:qFormat/>
    <w:rPr/>
  </w:style>
  <w:style w:type="character" w:styleId="FootnoteReference">
    <w:name w:val="Footnote Reference"/>
    <w:rPr>
      <w:vertAlign w:val="superscript"/>
    </w:rPr>
  </w:style>
  <w:style w:type="character" w:styleId="EndnoteReference">
    <w:name w:val="Endnote Reference"/>
    <w:rPr>
      <w:vertAlign w:val="superscript"/>
    </w:rPr>
  </w:style>
  <w:style w:type="character" w:styleId="EndnoteCharacters">
    <w:name w:val="Endnote Characters"/>
    <w:qFormat/>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FootnoteText">
    <w:name w:val="Footnote Text"/>
    <w:basedOn w:val="Normal"/>
    <w:pPr>
      <w:suppressLineNumbers/>
      <w:ind w:hanging="340" w:left="3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118</TotalTime>
  <Application>LibreOffice/24.2.7.2$Linux_X86_64 LibreOffice_project/420$Build-2</Application>
  <AppVersion>15.0000</AppVersion>
  <Pages>2</Pages>
  <Words>526</Words>
  <Characters>3146</Characters>
  <CharactersWithSpaces>3647</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2024-09-10T09:29:49Z</dcterms:created>
  <dc:creator>Andrej Studen</dc:creator>
  <dc:description/>
  <dc:language>en-US</dc:language>
  <cp:lastModifiedBy>Andrej Studen</cp:lastModifiedBy>
  <dcterms:modified xsi:type="dcterms:W3CDTF">2025-10-02T11:35:28Z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file>